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22.003P-011b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strukturierung Rathaus Borken, Geb.- C - LV 11 Trocken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strukturierung Rathaus Borken, Geb.- C
LV 11 Trocken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